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E47DD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3805F6">
        <w:rPr>
          <w:rFonts w:ascii="Arial" w:eastAsiaTheme="majorEastAsia" w:hAnsi="Arial" w:cs="Arial"/>
          <w:b/>
          <w:color w:val="000000"/>
          <w:sz w:val="20"/>
          <w:szCs w:val="20"/>
        </w:rPr>
        <w:t>Instrukcja</w:t>
      </w:r>
    </w:p>
    <w:p w14:paraId="5967D0AF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805F6">
        <w:rPr>
          <w:rFonts w:ascii="Arial" w:eastAsiaTheme="minorEastAsia" w:hAnsi="Arial" w:cs="Arial"/>
          <w:b/>
          <w:kern w:val="24"/>
          <w:sz w:val="20"/>
          <w:szCs w:val="20"/>
          <w:lang w:eastAsia="pl-PL"/>
        </w:rPr>
        <w:t xml:space="preserve">Świadczenia </w:t>
      </w:r>
      <w:r w:rsidRPr="003805F6">
        <w:rPr>
          <w:rFonts w:ascii="Arial" w:hAnsi="Arial" w:cs="Arial"/>
          <w:b/>
          <w:sz w:val="20"/>
          <w:szCs w:val="20"/>
        </w:rPr>
        <w:t>na rzecz kontrahentów i pracowników, czyli instrukcje, jak prawidłowo rozliczyć i co odliczyć w VAT</w:t>
      </w:r>
    </w:p>
    <w:p w14:paraId="7EBDBCE3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0043F35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805F6">
        <w:rPr>
          <w:rFonts w:ascii="Arial" w:hAnsi="Arial" w:cs="Arial"/>
          <w:sz w:val="20"/>
          <w:szCs w:val="20"/>
        </w:rPr>
        <w:t xml:space="preserve">Luiza Pieprzyk </w:t>
      </w:r>
    </w:p>
    <w:p w14:paraId="4DF9C013" w14:textId="77777777" w:rsidR="003805F6" w:rsidRPr="003805F6" w:rsidRDefault="003805F6" w:rsidP="003805F6">
      <w:pPr>
        <w:spacing w:after="0" w:line="360" w:lineRule="auto"/>
        <w:jc w:val="both"/>
        <w:textAlignment w:val="baseline"/>
        <w:rPr>
          <w:rFonts w:ascii="Arial" w:eastAsiaTheme="minorEastAsia" w:hAnsi="Arial" w:cs="Arial"/>
          <w:bCs/>
          <w:kern w:val="24"/>
          <w:sz w:val="20"/>
          <w:szCs w:val="20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014A815B" w14:textId="77777777" w:rsidR="003805F6" w:rsidRPr="003805F6" w:rsidRDefault="003805F6" w:rsidP="003805F6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805F6">
        <w:rPr>
          <w:rFonts w:ascii="Arial" w:eastAsia="Times New Roman" w:hAnsi="Arial" w:cs="Arial"/>
          <w:sz w:val="20"/>
          <w:szCs w:val="20"/>
          <w:lang w:eastAsia="pl-PL"/>
        </w:rPr>
        <w:t xml:space="preserve">Analizę należy rozpocząć od tego, że każde świadczenie może zostać opodatkowane niezależnie od tego, czy jest odpłatne, czy też nie. Odpowiedzi na wszystkie pytania tkwią zaledwie w kilku przepisach. </w:t>
      </w:r>
    </w:p>
    <w:p w14:paraId="22513B7B" w14:textId="77777777" w:rsidR="003805F6" w:rsidRPr="003805F6" w:rsidRDefault="003805F6" w:rsidP="003805F6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16392BC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Art. 7.</w:t>
      </w:r>
    </w:p>
    <w:p w14:paraId="04010C5B" w14:textId="77777777" w:rsidR="003805F6" w:rsidRPr="003805F6" w:rsidRDefault="003805F6" w:rsidP="003805F6">
      <w:pPr>
        <w:spacing w:after="0" w:line="360" w:lineRule="auto"/>
        <w:jc w:val="both"/>
        <w:textAlignment w:val="baseline"/>
        <w:rPr>
          <w:rFonts w:ascii="Arial" w:eastAsiaTheme="majorEastAsia" w:hAnsi="Arial" w:cs="Arial"/>
          <w:sz w:val="20"/>
          <w:szCs w:val="20"/>
        </w:rPr>
      </w:pPr>
      <w:r w:rsidRPr="003805F6">
        <w:rPr>
          <w:rFonts w:ascii="Arial" w:eastAsiaTheme="majorEastAsia" w:hAnsi="Arial" w:cs="Arial"/>
          <w:sz w:val="20"/>
          <w:szCs w:val="20"/>
        </w:rPr>
        <w:t xml:space="preserve">2. Przez dostawę towarów, o której mowa w art. 5 ust. 1 pkt 1, rozumie się również </w:t>
      </w:r>
      <w:r w:rsidRPr="003805F6">
        <w:rPr>
          <w:rFonts w:ascii="Arial" w:eastAsiaTheme="majorEastAsia" w:hAnsi="Arial" w:cs="Arial"/>
          <w:b/>
          <w:bCs/>
          <w:sz w:val="20"/>
          <w:szCs w:val="20"/>
        </w:rPr>
        <w:t>przekazanie nieodpłatnie przez podatnika towarów należących do jego przedsiębiorstwa</w:t>
      </w:r>
      <w:r w:rsidRPr="003805F6">
        <w:rPr>
          <w:rFonts w:ascii="Arial" w:eastAsiaTheme="majorEastAsia" w:hAnsi="Arial" w:cs="Arial"/>
          <w:sz w:val="20"/>
          <w:szCs w:val="20"/>
        </w:rPr>
        <w:t>, w szczególności:</w:t>
      </w:r>
    </w:p>
    <w:p w14:paraId="3743B6EB" w14:textId="77777777" w:rsidR="003805F6" w:rsidRPr="003805F6" w:rsidRDefault="003805F6" w:rsidP="003805F6">
      <w:pPr>
        <w:spacing w:after="0" w:line="360" w:lineRule="auto"/>
        <w:ind w:left="567" w:hanging="283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</w:rPr>
      </w:pPr>
      <w:r w:rsidRPr="003805F6">
        <w:rPr>
          <w:rFonts w:ascii="Arial" w:eastAsiaTheme="majorEastAsia" w:hAnsi="Arial" w:cs="Arial"/>
          <w:sz w:val="20"/>
          <w:szCs w:val="20"/>
        </w:rPr>
        <w:t xml:space="preserve">1) </w:t>
      </w:r>
      <w:r w:rsidRPr="003805F6">
        <w:rPr>
          <w:rFonts w:ascii="Arial" w:eastAsiaTheme="majorEastAsia" w:hAnsi="Arial" w:cs="Arial"/>
          <w:b/>
          <w:bCs/>
          <w:sz w:val="20"/>
          <w:szCs w:val="20"/>
        </w:rPr>
        <w:t>przekazanie lub zużycie towarów na cele osobiste podatnika lub jego pracowników, w tym byłych pracowników, wspólników, udziałowców, akcjonariuszy, członków spółdzielni i ich domowników, członków organów stanowiących osób prawnych, członków stowarzyszenia,</w:t>
      </w:r>
    </w:p>
    <w:p w14:paraId="3BCD2BE0" w14:textId="77777777" w:rsidR="003805F6" w:rsidRPr="003805F6" w:rsidRDefault="003805F6" w:rsidP="003805F6">
      <w:pPr>
        <w:spacing w:after="0" w:line="360" w:lineRule="auto"/>
        <w:ind w:left="567" w:hanging="283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eastAsiaTheme="majorEastAsia" w:hAnsi="Arial" w:cs="Arial"/>
          <w:sz w:val="20"/>
          <w:szCs w:val="20"/>
        </w:rPr>
        <w:t xml:space="preserve">2) </w:t>
      </w:r>
      <w:r w:rsidRPr="003805F6">
        <w:rPr>
          <w:rFonts w:ascii="Arial" w:hAnsi="Arial" w:cs="Arial"/>
          <w:b/>
          <w:bCs/>
          <w:sz w:val="20"/>
          <w:szCs w:val="20"/>
        </w:rPr>
        <w:t>wszelkie inne darowizny</w:t>
      </w:r>
    </w:p>
    <w:p w14:paraId="49191215" w14:textId="77777777" w:rsidR="003805F6" w:rsidRPr="003805F6" w:rsidRDefault="003805F6" w:rsidP="003805F6">
      <w:pPr>
        <w:spacing w:after="0" w:line="360" w:lineRule="auto"/>
        <w:ind w:left="284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– jeżeli podatnikowi przysługiwało, w całości lub w części, prawo do obniżenia kwoty podatku należnego o kwotę podatku naliczonego z tytułu nabycia, importu lub wytworzenia tych towarów lub ich części składowych.</w:t>
      </w:r>
    </w:p>
    <w:p w14:paraId="61D78412" w14:textId="77777777" w:rsidR="003805F6" w:rsidRPr="003805F6" w:rsidRDefault="003805F6" w:rsidP="003805F6">
      <w:pPr>
        <w:spacing w:after="0" w:line="360" w:lineRule="auto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eastAsiaTheme="majorEastAsia" w:hAnsi="Arial" w:cs="Arial"/>
          <w:sz w:val="20"/>
          <w:szCs w:val="20"/>
        </w:rPr>
        <w:t xml:space="preserve">3. Przepisu ust. 2 </w:t>
      </w:r>
      <w:r w:rsidRPr="003805F6">
        <w:rPr>
          <w:rFonts w:ascii="Arial" w:hAnsi="Arial" w:cs="Arial"/>
          <w:b/>
          <w:bCs/>
          <w:sz w:val="20"/>
          <w:szCs w:val="20"/>
        </w:rPr>
        <w:t>nie stosuje się do przekazywanych prezentów o małej wartości i próbek, jeżeli przekazanie to następuje na cele związane z działalnością gospodarczą podatnika.</w:t>
      </w:r>
    </w:p>
    <w:p w14:paraId="23F29B94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4. Przez prezenty o małej wartości, o których mowa w ust. 3, rozumie się przekazywane przez podatnika jednej osobie towary:</w:t>
      </w:r>
    </w:p>
    <w:p w14:paraId="2D474BF7" w14:textId="77777777" w:rsidR="003805F6" w:rsidRPr="003805F6" w:rsidRDefault="003805F6" w:rsidP="003805F6">
      <w:pPr>
        <w:tabs>
          <w:tab w:val="left" w:pos="1418"/>
        </w:tabs>
        <w:spacing w:after="0" w:line="360" w:lineRule="auto"/>
        <w:ind w:left="567" w:hanging="283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3805F6">
        <w:rPr>
          <w:rFonts w:ascii="Arial" w:eastAsiaTheme="majorEastAsia" w:hAnsi="Arial" w:cs="Arial"/>
          <w:color w:val="000000"/>
          <w:sz w:val="20"/>
          <w:szCs w:val="20"/>
        </w:rPr>
        <w:t xml:space="preserve">1) o łącznej wartości nieprzekraczającej w roku podatkowym kwoty </w:t>
      </w:r>
      <w:r w:rsidRPr="003805F6">
        <w:rPr>
          <w:rFonts w:ascii="Arial" w:hAnsi="Arial" w:cs="Arial"/>
          <w:b/>
          <w:bCs/>
          <w:sz w:val="20"/>
          <w:szCs w:val="20"/>
        </w:rPr>
        <w:t>100 zł (bez podatku),</w:t>
      </w:r>
      <w:r w:rsidRPr="003805F6">
        <w:rPr>
          <w:rFonts w:ascii="Arial" w:eastAsiaTheme="majorEastAsia" w:hAnsi="Arial" w:cs="Arial"/>
          <w:sz w:val="20"/>
          <w:szCs w:val="20"/>
        </w:rPr>
        <w:t xml:space="preserve"> </w:t>
      </w:r>
      <w:r w:rsidRPr="003805F6">
        <w:rPr>
          <w:rFonts w:ascii="Arial" w:eastAsiaTheme="majorEastAsia" w:hAnsi="Arial" w:cs="Arial"/>
          <w:color w:val="000000"/>
          <w:sz w:val="20"/>
          <w:szCs w:val="20"/>
        </w:rPr>
        <w:t>jeżeli podatnik prowadzi ewidencję pozwalającą na ustalenie tożsamości tych osób,</w:t>
      </w:r>
    </w:p>
    <w:p w14:paraId="233A1C59" w14:textId="77777777" w:rsidR="003805F6" w:rsidRPr="003805F6" w:rsidRDefault="003805F6" w:rsidP="003805F6">
      <w:pPr>
        <w:tabs>
          <w:tab w:val="left" w:pos="1418"/>
        </w:tabs>
        <w:spacing w:after="0" w:line="360" w:lineRule="auto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eastAsiaTheme="majorEastAsia" w:hAnsi="Arial" w:cs="Arial"/>
          <w:color w:val="000000"/>
          <w:sz w:val="20"/>
          <w:szCs w:val="20"/>
        </w:rPr>
        <w:t xml:space="preserve">2) których przekazania nie ujęto w ewidencji, o której mowa w pkt 1, jeżeli jednostkowa cena nabycia towaru (bez podatku), a gdy nie ma ceny nabycia, jednostkowy koszt wytworzenia, określone w momencie przekazywania towaru, </w:t>
      </w:r>
      <w:r w:rsidRPr="003805F6">
        <w:rPr>
          <w:rFonts w:ascii="Arial" w:hAnsi="Arial" w:cs="Arial"/>
          <w:b/>
          <w:bCs/>
          <w:sz w:val="20"/>
          <w:szCs w:val="20"/>
        </w:rPr>
        <w:t>nie przekraczają 20 zł.</w:t>
      </w:r>
    </w:p>
    <w:p w14:paraId="075E3F1A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3805F6">
        <w:rPr>
          <w:rFonts w:ascii="Arial" w:eastAsiaTheme="majorEastAsia" w:hAnsi="Arial" w:cs="Arial"/>
          <w:color w:val="000000"/>
          <w:sz w:val="20"/>
          <w:szCs w:val="20"/>
        </w:rPr>
        <w:t xml:space="preserve">7. Przez </w:t>
      </w:r>
      <w:r w:rsidRPr="003805F6">
        <w:rPr>
          <w:rFonts w:ascii="Arial" w:hAnsi="Arial" w:cs="Arial"/>
          <w:b/>
          <w:bCs/>
          <w:sz w:val="20"/>
          <w:szCs w:val="20"/>
        </w:rPr>
        <w:t>próbkę,</w:t>
      </w:r>
      <w:r w:rsidRPr="003805F6">
        <w:rPr>
          <w:rFonts w:ascii="Arial" w:eastAsiaTheme="majorEastAsia" w:hAnsi="Arial" w:cs="Arial"/>
          <w:color w:val="000000"/>
          <w:sz w:val="20"/>
          <w:szCs w:val="20"/>
        </w:rPr>
        <w:t xml:space="preserve"> o której mowa w ust. 3, rozumie się identyfikowalne jako próbka egzemplarz towaru lub jego niewielką ilość, które pozwalają na ocenę cech i właściwości towaru w jego końcowej postaci, przy czym ich przekazanie (wręczenie) przez podatnika:</w:t>
      </w:r>
    </w:p>
    <w:p w14:paraId="45A787D6" w14:textId="77777777" w:rsidR="003805F6" w:rsidRPr="003805F6" w:rsidRDefault="003805F6" w:rsidP="003805F6">
      <w:pPr>
        <w:tabs>
          <w:tab w:val="left" w:pos="1418"/>
        </w:tabs>
        <w:spacing w:after="0" w:line="360" w:lineRule="auto"/>
        <w:ind w:left="567" w:hanging="283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3805F6">
        <w:rPr>
          <w:rFonts w:ascii="Arial" w:eastAsiaTheme="majorEastAsia" w:hAnsi="Arial" w:cs="Arial"/>
          <w:color w:val="000000"/>
          <w:sz w:val="20"/>
          <w:szCs w:val="20"/>
        </w:rPr>
        <w:t>1) ma na celu promocję tego towaru oraz</w:t>
      </w:r>
    </w:p>
    <w:p w14:paraId="4712E9D8" w14:textId="77777777" w:rsidR="003805F6" w:rsidRPr="003805F6" w:rsidRDefault="003805F6" w:rsidP="003805F6">
      <w:pPr>
        <w:tabs>
          <w:tab w:val="left" w:pos="1418"/>
        </w:tabs>
        <w:spacing w:after="0" w:line="360" w:lineRule="auto"/>
        <w:ind w:left="567" w:hanging="283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3805F6">
        <w:rPr>
          <w:rFonts w:ascii="Arial" w:eastAsiaTheme="majorEastAsia" w:hAnsi="Arial" w:cs="Arial"/>
          <w:color w:val="000000"/>
          <w:sz w:val="20"/>
          <w:szCs w:val="20"/>
        </w:rPr>
        <w:t>2) nie służy zasadniczo zaspokojeniu potrzeb odbiorcy końcowego w zakresie danego towaru, chyba że zaspokojenie potrzeb tego odbiorcy jest nieodłącznym elementem promocji tego towaru i ma skłaniać tego odbiorcę do zakupu promowanego towaru.</w:t>
      </w:r>
    </w:p>
    <w:p w14:paraId="3BA1D9C9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4B2CD773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Art. 8</w:t>
      </w:r>
    </w:p>
    <w:p w14:paraId="1252320B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2. Za odpłatne świadczenie usług uznaje się również:</w:t>
      </w:r>
    </w:p>
    <w:p w14:paraId="76568C9C" w14:textId="77777777" w:rsidR="003805F6" w:rsidRPr="003805F6" w:rsidRDefault="003805F6" w:rsidP="003805F6">
      <w:pPr>
        <w:tabs>
          <w:tab w:val="left" w:pos="1418"/>
        </w:tabs>
        <w:spacing w:after="0" w:line="360" w:lineRule="auto"/>
        <w:ind w:left="567" w:hanging="283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3805F6">
        <w:rPr>
          <w:rFonts w:ascii="Arial" w:eastAsiaTheme="majorEastAsia" w:hAnsi="Arial" w:cs="Arial"/>
          <w:color w:val="000000"/>
          <w:sz w:val="20"/>
          <w:szCs w:val="20"/>
        </w:rPr>
        <w:lastRenderedPageBreak/>
        <w:t xml:space="preserve">1) </w:t>
      </w:r>
      <w:r w:rsidRPr="003805F6">
        <w:rPr>
          <w:rFonts w:ascii="Arial" w:hAnsi="Arial" w:cs="Arial"/>
          <w:b/>
          <w:bCs/>
          <w:sz w:val="20"/>
          <w:szCs w:val="20"/>
        </w:rPr>
        <w:t>użycie towarów stanowiących część przedsiębiorstwa podatnika do celów innych niż działalność gospodarcza podatnika</w:t>
      </w:r>
      <w:r w:rsidRPr="003805F6">
        <w:rPr>
          <w:rFonts w:ascii="Arial" w:eastAsiaTheme="majorEastAsia" w:hAnsi="Arial" w:cs="Arial"/>
          <w:color w:val="000000"/>
          <w:sz w:val="20"/>
          <w:szCs w:val="20"/>
        </w:rPr>
        <w:t>, w tym w szczególności do celów osobistych podatnika lub jego pracowników, w tym byłych pracowników, wspólników, udziałowców, akcjonariuszy, członków spółdzielni i ich domowników, członków organów stanowiących osób prawnych, członków stowarzyszenia, jeżeli podatnikowi przysługiwało, w całości lub w części, prawo do obniżenia kwoty podatku należnego o kwotę podatku naliczonego z tytułu nabycia, importu lub wytworzenia tych towarów lub ich części składowych;</w:t>
      </w:r>
    </w:p>
    <w:p w14:paraId="715D3AD9" w14:textId="77777777" w:rsidR="003805F6" w:rsidRPr="003805F6" w:rsidRDefault="003805F6" w:rsidP="003805F6">
      <w:pPr>
        <w:tabs>
          <w:tab w:val="left" w:pos="1418"/>
        </w:tabs>
        <w:spacing w:after="0" w:line="360" w:lineRule="auto"/>
        <w:ind w:left="567" w:hanging="283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3805F6">
        <w:rPr>
          <w:rFonts w:ascii="Arial" w:eastAsiaTheme="majorEastAsia" w:hAnsi="Arial" w:cs="Arial"/>
          <w:color w:val="000000"/>
          <w:sz w:val="20"/>
          <w:szCs w:val="20"/>
        </w:rPr>
        <w:t xml:space="preserve">2) </w:t>
      </w:r>
      <w:r w:rsidRPr="003805F6">
        <w:rPr>
          <w:rFonts w:ascii="Arial" w:hAnsi="Arial" w:cs="Arial"/>
          <w:b/>
          <w:bCs/>
          <w:sz w:val="20"/>
          <w:szCs w:val="20"/>
        </w:rPr>
        <w:t>nieodpłatne świadczenie usług</w:t>
      </w:r>
      <w:r w:rsidRPr="003805F6">
        <w:rPr>
          <w:rFonts w:ascii="Arial" w:eastAsiaTheme="majorEastAsia" w:hAnsi="Arial" w:cs="Arial"/>
          <w:b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3805F6">
        <w:rPr>
          <w:rFonts w:ascii="Arial" w:eastAsiaTheme="majorEastAsia" w:hAnsi="Arial" w:cs="Arial"/>
          <w:color w:val="000000"/>
          <w:sz w:val="20"/>
          <w:szCs w:val="20"/>
        </w:rPr>
        <w:t>na cele osobiste podatnika lub jego pracowników, w tym byłych pracowników, wspólników, udziałowców, akcjonariuszy, członków spółdzielni i ich domowników, członków organów stanowiących osób prawnych, członków stowarzyszenia, oraz wszelkie inne nieodpłatne świadczenie usług do celów innych niż działalność gospodarcza podatnika.</w:t>
      </w:r>
    </w:p>
    <w:p w14:paraId="20A7928A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color w:val="FF0000"/>
          <w:sz w:val="20"/>
          <w:szCs w:val="20"/>
        </w:rPr>
      </w:pPr>
    </w:p>
    <w:p w14:paraId="57AD8DC6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  <w:r w:rsidRPr="003805F6">
        <w:rPr>
          <w:rFonts w:ascii="Arial" w:eastAsiaTheme="majorEastAsia" w:hAnsi="Arial" w:cs="Arial"/>
          <w:b/>
          <w:sz w:val="20"/>
          <w:szCs w:val="20"/>
        </w:rPr>
        <w:t>Ważne!</w:t>
      </w:r>
    </w:p>
    <w:p w14:paraId="3824D65F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sz w:val="20"/>
          <w:szCs w:val="20"/>
        </w:rPr>
      </w:pPr>
      <w:r w:rsidRPr="003805F6">
        <w:rPr>
          <w:rFonts w:ascii="Arial" w:eastAsiaTheme="majorEastAsia" w:hAnsi="Arial" w:cs="Arial"/>
          <w:sz w:val="20"/>
          <w:szCs w:val="20"/>
        </w:rPr>
        <w:t xml:space="preserve">Od roku 2013 przepisy te nie zostały znowelizowane i nie ma żadnych innych przepisów w podatku VAT, które normowałyby te kwestie w zakresie przekazań na rzecz pracowników, a nawet kontrahentów, w sytuacji braku zapłaty za otrzymane świadczenie w postaci towarów lub usług. </w:t>
      </w:r>
    </w:p>
    <w:p w14:paraId="7840D47F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</w:p>
    <w:p w14:paraId="6A25121B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 xml:space="preserve">Poprawność dokumentowania nieodpłatnych przekazań </w:t>
      </w:r>
    </w:p>
    <w:p w14:paraId="2B348D52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Jak dokumentować takie czynności w VAT? Czy oznaczać je kodami w JPK?</w:t>
      </w:r>
    </w:p>
    <w:p w14:paraId="1A1E51C4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805F6">
        <w:rPr>
          <w:rFonts w:ascii="Arial" w:hAnsi="Arial" w:cs="Arial"/>
          <w:sz w:val="20"/>
          <w:szCs w:val="20"/>
        </w:rPr>
        <w:t>W przepisach prawa niestety brak konkretnych zasad, dlatego Ministerstwo Finansów na swoich stronach internetowych (Podatki.gov.pl), odpowiadając na pytania podatników, informuje, że:</w:t>
      </w:r>
    </w:p>
    <w:p w14:paraId="183390EA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kodem WEW oznacza się różnego typu zestawienia, na podstawie których dokonywane są wpisy w ewidencji sprzedaży JPK_V7. Przykładowo, kodem tym należy oznaczać zestawienia:</w:t>
      </w:r>
    </w:p>
    <w:p w14:paraId="0D4B2A24" w14:textId="77777777" w:rsidR="003805F6" w:rsidRPr="003805F6" w:rsidRDefault="003805F6" w:rsidP="003805F6">
      <w:pPr>
        <w:numPr>
          <w:ilvl w:val="0"/>
          <w:numId w:val="23"/>
        </w:numPr>
        <w:kinsoku w:val="0"/>
        <w:overflowPunct w:val="0"/>
        <w:spacing w:after="0" w:line="360" w:lineRule="auto"/>
        <w:ind w:left="567" w:hanging="283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sprzedaży nieudokumentowanej fakturami, w wypadku gdy podatnik nie ma obowiązku prowadzenia ewidencji za pomocą kas fiskalnych (np. sprzedaż poniżej limitu obligującego do zainstalowania kas, sprzedaż zwolniona z ewidencjonowania na kasie),</w:t>
      </w:r>
    </w:p>
    <w:p w14:paraId="179C6559" w14:textId="77777777" w:rsidR="003805F6" w:rsidRPr="003805F6" w:rsidRDefault="003805F6" w:rsidP="003805F6">
      <w:pPr>
        <w:numPr>
          <w:ilvl w:val="0"/>
          <w:numId w:val="23"/>
        </w:numPr>
        <w:kinsoku w:val="0"/>
        <w:overflowPunct w:val="0"/>
        <w:spacing w:after="0" w:line="360" w:lineRule="auto"/>
        <w:ind w:left="567" w:hanging="283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dotyczące świadczenia usług zwolnionych z VAT, które nie są dokumentowane fakturą (np. usługi ubezpieczeniowe udokumentowane polisą),</w:t>
      </w:r>
    </w:p>
    <w:p w14:paraId="65E8B8A2" w14:textId="77777777" w:rsidR="003805F6" w:rsidRPr="003805F6" w:rsidRDefault="003805F6" w:rsidP="003805F6">
      <w:pPr>
        <w:numPr>
          <w:ilvl w:val="0"/>
          <w:numId w:val="24"/>
        </w:numPr>
        <w:kinsoku w:val="0"/>
        <w:overflowPunct w:val="0"/>
        <w:spacing w:after="0" w:line="360" w:lineRule="auto"/>
        <w:ind w:left="567" w:hanging="283"/>
        <w:contextualSpacing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3805F6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>nieodpłatnego przekazania towarów i świadczenia usług opodatkowanych na podstawie art. 7 ust. 2 i 8 ust. 2 ustawy (przekazanie na cele osobiste, przekazanie na cele reprezentacji i reklamy itp.),</w:t>
      </w:r>
    </w:p>
    <w:p w14:paraId="2C000CA0" w14:textId="77777777" w:rsidR="003805F6" w:rsidRPr="003805F6" w:rsidRDefault="003805F6" w:rsidP="003805F6">
      <w:pPr>
        <w:numPr>
          <w:ilvl w:val="0"/>
          <w:numId w:val="24"/>
        </w:numPr>
        <w:kinsoku w:val="0"/>
        <w:overflowPunct w:val="0"/>
        <w:spacing w:after="0" w:line="360" w:lineRule="auto"/>
        <w:ind w:left="567" w:hanging="283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udzielonych tzw. rabatów pośrednich, dla których nie wystawia się faktur, dokumentowanych notami.</w:t>
      </w:r>
    </w:p>
    <w:p w14:paraId="18F10D93" w14:textId="77777777" w:rsidR="003805F6" w:rsidRPr="003805F6" w:rsidRDefault="003805F6" w:rsidP="003805F6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Arial" w:eastAsiaTheme="minorEastAsia" w:hAnsi="Arial" w:cs="Arial"/>
          <w:color w:val="000000"/>
          <w:sz w:val="20"/>
          <w:szCs w:val="20"/>
          <w:lang w:eastAsia="pl-PL"/>
        </w:rPr>
      </w:pPr>
    </w:p>
    <w:p w14:paraId="72A283C3" w14:textId="77777777" w:rsidR="003805F6" w:rsidRPr="003805F6" w:rsidRDefault="003805F6" w:rsidP="003805F6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Wprowadzając do ewidencji sprzedaży nowego JPK_V7 zbiorcze zestawienia oznaczone kodem WEW, należy w polach: </w:t>
      </w:r>
      <w:proofErr w:type="spellStart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NrKontrahenta</w:t>
      </w:r>
      <w:proofErr w:type="spellEnd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, </w:t>
      </w:r>
      <w:proofErr w:type="spellStart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NazwaKontrahenta</w:t>
      </w:r>
      <w:proofErr w:type="spellEnd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wpisać BRAK. W polu </w:t>
      </w:r>
      <w:proofErr w:type="spellStart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DowodSprzedazy</w:t>
      </w:r>
      <w:proofErr w:type="spellEnd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należy wpisać nr dokumentu wewnętrznego, natomiast w polu </w:t>
      </w:r>
      <w:proofErr w:type="spellStart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TypDokumentu</w:t>
      </w:r>
      <w:proofErr w:type="spellEnd"/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należy wpisać WEW.</w:t>
      </w:r>
    </w:p>
    <w:p w14:paraId="5FA5B4FE" w14:textId="77777777" w:rsidR="003805F6" w:rsidRPr="003805F6" w:rsidRDefault="003805F6" w:rsidP="003805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05F6">
        <w:rPr>
          <w:rFonts w:ascii="Arial" w:hAnsi="Arial" w:cs="Arial"/>
          <w:b/>
          <w:bCs/>
          <w:sz w:val="20"/>
          <w:szCs w:val="20"/>
        </w:rPr>
        <w:t>Nie należy oznaczać kodem WEW następujących zapisów w ewidencji sprzedaży:</w:t>
      </w:r>
    </w:p>
    <w:p w14:paraId="731D5680" w14:textId="77777777" w:rsidR="003805F6" w:rsidRPr="003805F6" w:rsidRDefault="003805F6" w:rsidP="003805F6">
      <w:pPr>
        <w:numPr>
          <w:ilvl w:val="0"/>
          <w:numId w:val="25"/>
        </w:numPr>
        <w:kinsoku w:val="0"/>
        <w:overflowPunct w:val="0"/>
        <w:spacing w:after="0" w:line="360" w:lineRule="auto"/>
        <w:ind w:left="567" w:hanging="283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korekt, które wynikają z tzw. ulgi za złe długi,</w:t>
      </w:r>
    </w:p>
    <w:p w14:paraId="478C71B9" w14:textId="77777777" w:rsidR="003805F6" w:rsidRPr="003805F6" w:rsidRDefault="003805F6" w:rsidP="003805F6">
      <w:pPr>
        <w:numPr>
          <w:ilvl w:val="0"/>
          <w:numId w:val="25"/>
        </w:numPr>
        <w:kinsoku w:val="0"/>
        <w:overflowPunct w:val="0"/>
        <w:spacing w:after="0" w:line="360" w:lineRule="auto"/>
        <w:ind w:left="567" w:hanging="283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805F6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zakupów opodatkowanych przez nabywcę, typu import towarów, import usług, WNT.</w:t>
      </w:r>
    </w:p>
    <w:p w14:paraId="71F39E8B" w14:textId="77777777" w:rsidR="003805F6" w:rsidRPr="003805F6" w:rsidRDefault="003805F6" w:rsidP="003805F6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A16409F" w14:textId="77777777" w:rsidR="003805F6" w:rsidRPr="003805F6" w:rsidRDefault="003805F6" w:rsidP="003805F6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805F6">
        <w:rPr>
          <w:rFonts w:ascii="Arial" w:hAnsi="Arial" w:cs="Arial"/>
          <w:b/>
          <w:sz w:val="20"/>
          <w:szCs w:val="20"/>
        </w:rPr>
        <w:t>Dlaczego to takie ważne?</w:t>
      </w:r>
    </w:p>
    <w:p w14:paraId="32B9CCA2" w14:textId="77777777" w:rsidR="003805F6" w:rsidRPr="003805F6" w:rsidRDefault="003805F6" w:rsidP="003805F6">
      <w:pPr>
        <w:tabs>
          <w:tab w:val="left" w:pos="1418"/>
        </w:tabs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805F6">
        <w:rPr>
          <w:rFonts w:ascii="Arial" w:hAnsi="Arial" w:cs="Arial"/>
          <w:bCs/>
          <w:sz w:val="20"/>
          <w:szCs w:val="20"/>
        </w:rPr>
        <w:t xml:space="preserve">Za każdy błąd w części ewidencyjnej uniemożliwiający przeprowadzenie weryfikacji prawidłowości transakcji grozi podatnikowi kara 500 zł. Konsekwencją podania nieprawdziwych danych w deklaracji lub przesłania nierzetelnej ewidencji może być odpowiedzialność karna skarbowa. Sposobem na uniknięcie sankcji jest korekta pliku. Jednak, żeby zrobić korektę, trzeba mieć świadomość błędu. </w:t>
      </w:r>
    </w:p>
    <w:p w14:paraId="1E5F0FAC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57BA"/>
    <w:multiLevelType w:val="hybridMultilevel"/>
    <w:tmpl w:val="62DE6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74B"/>
    <w:multiLevelType w:val="hybridMultilevel"/>
    <w:tmpl w:val="3DF08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055E"/>
    <w:multiLevelType w:val="hybridMultilevel"/>
    <w:tmpl w:val="2EA6E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11AA7"/>
    <w:multiLevelType w:val="hybridMultilevel"/>
    <w:tmpl w:val="7DD2449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16FB8"/>
    <w:multiLevelType w:val="hybridMultilevel"/>
    <w:tmpl w:val="5B6E21EC"/>
    <w:lvl w:ilvl="0" w:tplc="91586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F634E"/>
    <w:multiLevelType w:val="hybridMultilevel"/>
    <w:tmpl w:val="C6CCF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4344E"/>
    <w:multiLevelType w:val="hybridMultilevel"/>
    <w:tmpl w:val="A36AC922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1DC5"/>
    <w:multiLevelType w:val="hybridMultilevel"/>
    <w:tmpl w:val="9B36F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3F02"/>
    <w:multiLevelType w:val="hybridMultilevel"/>
    <w:tmpl w:val="1CB83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31B0"/>
    <w:multiLevelType w:val="hybridMultilevel"/>
    <w:tmpl w:val="C58ADB7A"/>
    <w:lvl w:ilvl="0" w:tplc="24AC5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739E5"/>
    <w:multiLevelType w:val="hybridMultilevel"/>
    <w:tmpl w:val="A8380146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D5105"/>
    <w:multiLevelType w:val="hybridMultilevel"/>
    <w:tmpl w:val="DE4ED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8752E"/>
    <w:multiLevelType w:val="hybridMultilevel"/>
    <w:tmpl w:val="7DD48D66"/>
    <w:lvl w:ilvl="0" w:tplc="FB1E79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3206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A6D7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7AC4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D21F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9C1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8E9F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B817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DA6C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9347565"/>
    <w:multiLevelType w:val="hybridMultilevel"/>
    <w:tmpl w:val="CD609446"/>
    <w:lvl w:ilvl="0" w:tplc="91586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948ED"/>
    <w:multiLevelType w:val="hybridMultilevel"/>
    <w:tmpl w:val="005E6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26606"/>
    <w:multiLevelType w:val="hybridMultilevel"/>
    <w:tmpl w:val="81DEA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52641"/>
    <w:multiLevelType w:val="hybridMultilevel"/>
    <w:tmpl w:val="6DC0C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072D5"/>
    <w:multiLevelType w:val="hybridMultilevel"/>
    <w:tmpl w:val="53E62704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43F36"/>
    <w:multiLevelType w:val="hybridMultilevel"/>
    <w:tmpl w:val="1F126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F6AAB"/>
    <w:multiLevelType w:val="hybridMultilevel"/>
    <w:tmpl w:val="DBEA430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92C1B"/>
    <w:multiLevelType w:val="hybridMultilevel"/>
    <w:tmpl w:val="72048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9072D2"/>
    <w:multiLevelType w:val="hybridMultilevel"/>
    <w:tmpl w:val="57FCB7BC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056FD"/>
    <w:multiLevelType w:val="hybridMultilevel"/>
    <w:tmpl w:val="FA3C7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B718F"/>
    <w:multiLevelType w:val="hybridMultilevel"/>
    <w:tmpl w:val="7D9C264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536D4827"/>
    <w:multiLevelType w:val="hybridMultilevel"/>
    <w:tmpl w:val="802EFC3E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C204C"/>
    <w:multiLevelType w:val="hybridMultilevel"/>
    <w:tmpl w:val="6528286C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F0A42"/>
    <w:multiLevelType w:val="hybridMultilevel"/>
    <w:tmpl w:val="94DA0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B1EAD"/>
    <w:multiLevelType w:val="hybridMultilevel"/>
    <w:tmpl w:val="020A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B72D9"/>
    <w:multiLevelType w:val="hybridMultilevel"/>
    <w:tmpl w:val="74A6A316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F0083"/>
    <w:multiLevelType w:val="hybridMultilevel"/>
    <w:tmpl w:val="AEA8F318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C18C5"/>
    <w:multiLevelType w:val="multilevel"/>
    <w:tmpl w:val="8B92FE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4C5EA1"/>
    <w:multiLevelType w:val="hybridMultilevel"/>
    <w:tmpl w:val="3AD2F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42A"/>
    <w:multiLevelType w:val="hybridMultilevel"/>
    <w:tmpl w:val="FB687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91798"/>
    <w:multiLevelType w:val="hybridMultilevel"/>
    <w:tmpl w:val="D07E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F5614"/>
    <w:multiLevelType w:val="hybridMultilevel"/>
    <w:tmpl w:val="E5AA3BCC"/>
    <w:lvl w:ilvl="0" w:tplc="D92E3DA8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0F533A8"/>
    <w:multiLevelType w:val="hybridMultilevel"/>
    <w:tmpl w:val="CBAE85CE"/>
    <w:lvl w:ilvl="0" w:tplc="0415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A4AF5"/>
    <w:multiLevelType w:val="hybridMultilevel"/>
    <w:tmpl w:val="D8A84CE6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83E14"/>
    <w:multiLevelType w:val="multilevel"/>
    <w:tmpl w:val="8542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CF49B9"/>
    <w:multiLevelType w:val="hybridMultilevel"/>
    <w:tmpl w:val="DED6798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876F99"/>
    <w:multiLevelType w:val="hybridMultilevel"/>
    <w:tmpl w:val="097653CA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44E3D"/>
    <w:multiLevelType w:val="hybridMultilevel"/>
    <w:tmpl w:val="A402894C"/>
    <w:lvl w:ilvl="0" w:tplc="91586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40"/>
  </w:num>
  <w:num w:numId="5">
    <w:abstractNumId w:val="37"/>
  </w:num>
  <w:num w:numId="6">
    <w:abstractNumId w:val="12"/>
  </w:num>
  <w:num w:numId="7">
    <w:abstractNumId w:val="35"/>
  </w:num>
  <w:num w:numId="8">
    <w:abstractNumId w:val="14"/>
  </w:num>
  <w:num w:numId="9">
    <w:abstractNumId w:val="15"/>
  </w:num>
  <w:num w:numId="10">
    <w:abstractNumId w:val="18"/>
  </w:num>
  <w:num w:numId="11">
    <w:abstractNumId w:val="29"/>
  </w:num>
  <w:num w:numId="12">
    <w:abstractNumId w:val="16"/>
  </w:num>
  <w:num w:numId="13">
    <w:abstractNumId w:val="1"/>
  </w:num>
  <w:num w:numId="14">
    <w:abstractNumId w:val="27"/>
  </w:num>
  <w:num w:numId="15">
    <w:abstractNumId w:val="33"/>
  </w:num>
  <w:num w:numId="16">
    <w:abstractNumId w:val="31"/>
  </w:num>
  <w:num w:numId="17">
    <w:abstractNumId w:val="5"/>
  </w:num>
  <w:num w:numId="18">
    <w:abstractNumId w:val="30"/>
  </w:num>
  <w:num w:numId="19">
    <w:abstractNumId w:val="19"/>
  </w:num>
  <w:num w:numId="20">
    <w:abstractNumId w:val="23"/>
  </w:num>
  <w:num w:numId="21">
    <w:abstractNumId w:val="22"/>
  </w:num>
  <w:num w:numId="22">
    <w:abstractNumId w:val="2"/>
  </w:num>
  <w:num w:numId="23">
    <w:abstractNumId w:val="3"/>
  </w:num>
  <w:num w:numId="24">
    <w:abstractNumId w:val="36"/>
  </w:num>
  <w:num w:numId="25">
    <w:abstractNumId w:val="17"/>
  </w:num>
  <w:num w:numId="26">
    <w:abstractNumId w:val="10"/>
  </w:num>
  <w:num w:numId="27">
    <w:abstractNumId w:val="26"/>
  </w:num>
  <w:num w:numId="28">
    <w:abstractNumId w:val="21"/>
  </w:num>
  <w:num w:numId="29">
    <w:abstractNumId w:val="6"/>
  </w:num>
  <w:num w:numId="30">
    <w:abstractNumId w:val="34"/>
  </w:num>
  <w:num w:numId="31">
    <w:abstractNumId w:val="20"/>
  </w:num>
  <w:num w:numId="32">
    <w:abstractNumId w:val="7"/>
  </w:num>
  <w:num w:numId="33">
    <w:abstractNumId w:val="24"/>
  </w:num>
  <w:num w:numId="34">
    <w:abstractNumId w:val="25"/>
  </w:num>
  <w:num w:numId="35">
    <w:abstractNumId w:val="0"/>
  </w:num>
  <w:num w:numId="36">
    <w:abstractNumId w:val="32"/>
  </w:num>
  <w:num w:numId="37">
    <w:abstractNumId w:val="38"/>
  </w:num>
  <w:num w:numId="38">
    <w:abstractNumId w:val="11"/>
  </w:num>
  <w:num w:numId="39">
    <w:abstractNumId w:val="28"/>
  </w:num>
  <w:num w:numId="40">
    <w:abstractNumId w:val="3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583"/>
    <w:rsid w:val="003805F6"/>
    <w:rsid w:val="0054151C"/>
    <w:rsid w:val="00E8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60D64-6B1C-42F7-96A4-F4E5D009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05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05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05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05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805F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805F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3805F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805F6"/>
    <w:rPr>
      <w:b/>
      <w:bCs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3805F6"/>
  </w:style>
  <w:style w:type="character" w:customStyle="1" w:styleId="hgkelc">
    <w:name w:val="hgkelc"/>
    <w:basedOn w:val="Domylnaczcionkaakapitu"/>
    <w:rsid w:val="003805F6"/>
  </w:style>
  <w:style w:type="character" w:customStyle="1" w:styleId="verd">
    <w:name w:val="verd"/>
    <w:basedOn w:val="Domylnaczcionkaakapitu"/>
    <w:rsid w:val="003805F6"/>
  </w:style>
  <w:style w:type="paragraph" w:styleId="NormalnyWeb">
    <w:name w:val="Normal (Web)"/>
    <w:basedOn w:val="Normalny"/>
    <w:uiPriority w:val="99"/>
    <w:unhideWhenUsed/>
    <w:rsid w:val="0038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ct">
    <w:name w:val="act"/>
    <w:basedOn w:val="Domylnaczcionkaakapitu"/>
    <w:rsid w:val="003805F6"/>
  </w:style>
  <w:style w:type="character" w:styleId="Hipercze">
    <w:name w:val="Hyperlink"/>
    <w:basedOn w:val="Domylnaczcionkaakapitu"/>
    <w:uiPriority w:val="99"/>
    <w:unhideWhenUsed/>
    <w:rsid w:val="003805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4801</Characters>
  <Application>Microsoft Office Word</Application>
  <DocSecurity>0</DocSecurity>
  <Lines>40</Lines>
  <Paragraphs>11</Paragraphs>
  <ScaleCrop>false</ScaleCrop>
  <Company>Forum Media Polska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2024-08-08T11:47:00Z</dcterms:created>
  <dcterms:modified xsi:type="dcterms:W3CDTF">2024-08-08T11:48:00Z</dcterms:modified>
</cp:coreProperties>
</file>